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CC" w:rsidRPr="00BE544A" w:rsidRDefault="00F43474" w:rsidP="002D17CC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149975" cy="0"/>
                <wp:effectExtent l="9525" t="12700" r="12700" b="158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41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12.1pt;width:484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ko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" strokeweight="1.5pt"/>
            </w:pict>
          </mc:Fallback>
        </mc:AlternateContent>
      </w:r>
      <w:r w:rsidR="002D17CC">
        <w:rPr>
          <w:rFonts w:ascii="Arial" w:hAnsi="Arial" w:cs="Arial"/>
          <w:b/>
          <w:sz w:val="20"/>
        </w:rPr>
        <w:t xml:space="preserve">      </w:t>
      </w:r>
      <w:r w:rsidR="002D17CC" w:rsidRPr="00BE544A">
        <w:rPr>
          <w:rFonts w:ascii="Arial" w:hAnsi="Arial" w:cs="Arial"/>
          <w:b/>
          <w:sz w:val="20"/>
        </w:rPr>
        <w:t>PRODUCT SPECIFICATION</w:t>
      </w:r>
    </w:p>
    <w:p w:rsidR="00F155BC" w:rsidRPr="000E1258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>
        <w:rPr>
          <w:rFonts w:ascii="Arial" w:hAnsi="Arial" w:cs="Arial"/>
          <w:b/>
          <w:bCs/>
          <w:sz w:val="20"/>
          <w:szCs w:val="20"/>
        </w:rPr>
        <w:t xml:space="preserve"> – HEATED BLOWER REGENERATION</w:t>
      </w:r>
      <w:r w:rsidR="00FC7DA6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twin-tower, desiccant-type dryers to be used for removal of water and contaminants from compressed air to a specified degree.  The dryers include a </w:t>
      </w:r>
      <w:r w:rsidR="00361080">
        <w:rPr>
          <w:rFonts w:ascii="Arial" w:hAnsi="Arial" w:cs="Arial"/>
          <w:sz w:val="20"/>
          <w:szCs w:val="20"/>
        </w:rPr>
        <w:t xml:space="preserve">blower that forces atmospheric air through an external heater to </w:t>
      </w:r>
      <w:r>
        <w:rPr>
          <w:rFonts w:ascii="Arial" w:hAnsi="Arial" w:cs="Arial"/>
          <w:sz w:val="20"/>
          <w:szCs w:val="20"/>
        </w:rPr>
        <w:t>assist regeneration of the desiccant media.  The Specification includes information for a range of dryers that can be applied to air systems of varying size</w:t>
      </w:r>
      <w:r w:rsidR="00FC7DA6">
        <w:rPr>
          <w:rFonts w:ascii="Arial" w:hAnsi="Arial" w:cs="Arial"/>
          <w:sz w:val="20"/>
          <w:szCs w:val="20"/>
        </w:rPr>
        <w:t>.</w:t>
      </w:r>
    </w:p>
    <w:p w:rsid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F43474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6350" r="698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BA3D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7J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"/>
            </w:pict>
          </mc:Fallback>
        </mc:AlternateContent>
      </w:r>
    </w:p>
    <w:p w:rsidR="008274F7" w:rsidRP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8"/>
          <w:foot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SCOPE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Unit shall be factory assembled, self contained and complete in all respects including </w:t>
      </w:r>
      <w:r w:rsidR="00361080">
        <w:rPr>
          <w:rFonts w:ascii="Arial" w:hAnsi="Arial" w:cs="Arial"/>
          <w:sz w:val="20"/>
          <w:szCs w:val="20"/>
        </w:rPr>
        <w:t>c</w:t>
      </w:r>
      <w:r w:rsidRPr="00F155BC">
        <w:rPr>
          <w:rFonts w:ascii="Arial" w:hAnsi="Arial" w:cs="Arial"/>
          <w:sz w:val="20"/>
          <w:szCs w:val="20"/>
        </w:rPr>
        <w:t>omponent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equipment, interconnecting piping, wiring, controls, and instrumentation.</w:t>
      </w:r>
      <w:r w:rsidR="00D54697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Unit shall be free standing, requiring only inlet/outlet air connections and electrical connection. All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controls and instruments shall be factory set/calibrated so as to provide for "turn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 xml:space="preserve"> key" operation.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1770380</wp:posOffset>
                </wp:positionV>
                <wp:extent cx="978535" cy="180975"/>
                <wp:effectExtent l="0" t="0" r="3175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697" w:rsidRPr="00955239" w:rsidRDefault="00D54697" w:rsidP="00D5469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0.7pt;margin-top:139.4pt;width:77.0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b4ggIAABA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" stroked="f">
                <v:textbox>
                  <w:txbxContent>
                    <w:p w:rsidR="00D54697" w:rsidRPr="00955239" w:rsidRDefault="00D54697" w:rsidP="00D5469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D54697">
        <w:rPr>
          <w:rFonts w:ascii="Arial" w:hAnsi="Arial" w:cs="Arial"/>
          <w:sz w:val="20"/>
          <w:szCs w:val="20"/>
        </w:rPr>
        <w:t xml:space="preserve">       </w:t>
      </w:r>
      <w:r w:rsidR="00D5469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0472" cy="1893926"/>
            <wp:effectExtent l="19050" t="0" r="0" b="0"/>
            <wp:docPr id="1" name="Picture 1" descr="\\Zeksfile\groups\Market_Files\Pictures\Eclipse\150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150ZB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89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OPERATION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shall be designed and assembled to operate as follows:</w:t>
      </w: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D54697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Continuous and automatically</w:t>
      </w:r>
      <w:r w:rsidR="00FB4682" w:rsidRPr="00361080">
        <w:rPr>
          <w:rFonts w:ascii="Arial" w:hAnsi="Arial" w:cs="Arial"/>
          <w:sz w:val="20"/>
          <w:szCs w:val="20"/>
        </w:rPr>
        <w:t>.</w:t>
      </w:r>
    </w:p>
    <w:p w:rsid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Drying and Regenerating cycle shall be a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minimum of 8 hours (4 hours drying, 4 hours regenerating).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Regeneration cycle shall consist of 3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hours heating and 1 hour cool down.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Desiccant regeneration shall be accomplished by a blower that forces atmospheric air through an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external heater and then though the wet desiccant bed of the tower being regenerated (off-line).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Water vapor collected in the wet desiccant bed is desorbed and enters the hot purge air stream.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The hot, wet, purge air stream is then carried out of the dryer and vented to atmosphere.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PERFORMANCE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provide for water removal to </w:t>
      </w:r>
      <w:r w:rsidR="00361080">
        <w:rPr>
          <w:rFonts w:ascii="Arial" w:hAnsi="Arial" w:cs="Arial"/>
          <w:sz w:val="20"/>
          <w:szCs w:val="20"/>
        </w:rPr>
        <w:t xml:space="preserve">produce a </w:t>
      </w:r>
      <w:r w:rsidRPr="00F155BC">
        <w:rPr>
          <w:rFonts w:ascii="Arial" w:hAnsi="Arial" w:cs="Arial"/>
          <w:sz w:val="20"/>
          <w:szCs w:val="20"/>
        </w:rPr>
        <w:t>-40</w:t>
      </w:r>
      <w:r w:rsidR="00361080" w:rsidRPr="00955239">
        <w:rPr>
          <w:rFonts w:ascii="Arial" w:hAnsi="Arial" w:cs="Arial"/>
          <w:sz w:val="20"/>
          <w:szCs w:val="20"/>
        </w:rPr>
        <w:t>°F</w:t>
      </w:r>
      <w:r w:rsidRPr="00F155BC">
        <w:rPr>
          <w:rFonts w:ascii="Arial" w:hAnsi="Arial" w:cs="Arial"/>
          <w:sz w:val="20"/>
          <w:szCs w:val="20"/>
        </w:rPr>
        <w:t xml:space="preserve"> pressure dew point.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shall perform at saturated inlet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of up to 100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F, and ambient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from 40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 to 120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F. Inlet pressure will be 100 psig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Note: Dryer capacity is reduced when inlet air temperatures are greater than and/or operating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pressures are less than design parameters.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1154540" cy="591494"/>
            <wp:effectExtent l="19050" t="0" r="7510" b="0"/>
            <wp:docPr id="6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1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1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56" cy="59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Pr="002C0DB5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61080" w:rsidRPr="002C0DB5">
        <w:rPr>
          <w:rFonts w:ascii="Arial" w:hAnsi="Arial" w:cs="Arial"/>
          <w:sz w:val="20"/>
          <w:szCs w:val="20"/>
        </w:rPr>
        <w:t>o maintain lowest possible pressure drop, dryer shall have inlet and outlet connections of full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screens.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6247" cy="967348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1587" cy="1002226"/>
            <wp:effectExtent l="19050" t="0" r="1813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361080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1531620" cy="307340"/>
                <wp:effectExtent l="0" t="0" r="3175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888" w:rsidRPr="00955239" w:rsidRDefault="009F5888" w:rsidP="00361080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49.4pt;margin-top:.45pt;width:120.6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oV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" stroked="f">
                <v:textbox>
                  <w:txbxContent>
                    <w:p w:rsidR="009F5888" w:rsidRPr="00955239" w:rsidRDefault="009F5888" w:rsidP="00361080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54118E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piping shall be carbon steel, schedule 40 designation.</w:t>
      </w:r>
      <w:r w:rsidR="00361080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All fittings and interconnecting</w:t>
      </w:r>
      <w:r w:rsidR="0054118E">
        <w:rPr>
          <w:rFonts w:ascii="Arial" w:hAnsi="Arial" w:cs="Arial"/>
          <w:sz w:val="20"/>
          <w:szCs w:val="20"/>
        </w:rPr>
        <w:t xml:space="preserve">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piping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lines and sample air lines. Tubing shall be connected by the use of push-in fittings only.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components that use pilot air for operation shall be protected by an in-line filter.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supply shall be both clean and dry.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 facilitate service and troubleshooting of dryer control system, a </w:t>
      </w:r>
      <w:proofErr w:type="gramStart"/>
      <w:r w:rsidRPr="00F155BC">
        <w:rPr>
          <w:rFonts w:ascii="Arial" w:hAnsi="Arial" w:cs="Arial"/>
          <w:sz w:val="20"/>
          <w:szCs w:val="20"/>
        </w:rPr>
        <w:t>pilot air shutoff valve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shall be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included. This shall allow for servicing of control system while dryer remain on-line in drying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service.</w:t>
      </w: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DRYER FLOW PATH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flow shall be downwards through the desiccant bed, regenerating flow upwards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(counter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>current flow).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37435" cy="2552065"/>
            <wp:effectExtent l="19050" t="0" r="5715" b="0"/>
            <wp:docPr id="2" name="Picture 1" descr="C:\Documents and Settings\tbollinger\Desktop\ZB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BA Flow Diagram 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 Moist compressed air enters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Pr="00FC7DA6">
        <w:rPr>
          <w:rFonts w:ascii="Arial" w:hAnsi="Arial" w:cs="Arial"/>
          <w:sz w:val="20"/>
          <w:szCs w:val="20"/>
        </w:rPr>
        <w:t>prefilter</w:t>
      </w:r>
      <w:proofErr w:type="spellEnd"/>
      <w:r w:rsidRPr="00FC7DA6">
        <w:rPr>
          <w:rFonts w:ascii="Arial" w:hAnsi="Arial" w:cs="Arial"/>
          <w:sz w:val="20"/>
          <w:szCs w:val="20"/>
        </w:rPr>
        <w:t xml:space="preserve"> protects the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Inlet flow valve directs air through online (drying) tower.  Moisture is removed (adsorbed as air flows through desiccant media.  Heat-of-Adsorption aids process.</w:t>
      </w:r>
    </w:p>
    <w:p w:rsidR="0054118E" w:rsidRDefault="00916A6C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Particulate afterfilter protects Pneumatic tools and equipment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Dry air flows to downstream process 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Purge air is generated by blower and directed through heater then into the offline tower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Heated purge air flows counter-current through the offline tower to regenerate desiccant media.</w:t>
      </w:r>
    </w:p>
    <w:p w:rsidR="006454C8" w:rsidRPr="006454C8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916A6C" w:rsidRP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TOWER REPRESSURIZATION / DEPRESSURIZATION</w:t>
      </w: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off-line (regenerating) tower shall be gradually returned to line pressure prior to tower</w:t>
      </w:r>
      <w:r w:rsidR="00916A6C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switching.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Tower switch over must occur at full line press</w:t>
      </w:r>
      <w:r w:rsidR="0046009D">
        <w:rPr>
          <w:rFonts w:ascii="Arial" w:hAnsi="Arial" w:cs="Arial"/>
          <w:sz w:val="20"/>
          <w:szCs w:val="20"/>
        </w:rPr>
        <w:t xml:space="preserve">ure for the purpose of reducing </w:t>
      </w:r>
      <w:r w:rsidRPr="00916A6C">
        <w:rPr>
          <w:rFonts w:ascii="Arial" w:hAnsi="Arial" w:cs="Arial"/>
          <w:sz w:val="20"/>
          <w:szCs w:val="20"/>
        </w:rPr>
        <w:t>desiccant dusting</w:t>
      </w:r>
      <w:r w:rsidR="00361080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and premature aging of downstream filters.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361080" w:rsidRPr="00916A6C">
        <w:rPr>
          <w:rFonts w:ascii="Arial" w:hAnsi="Arial" w:cs="Arial"/>
          <w:sz w:val="20"/>
          <w:szCs w:val="20"/>
        </w:rPr>
        <w:t xml:space="preserve"> d</w:t>
      </w:r>
      <w:r w:rsidRPr="00916A6C">
        <w:rPr>
          <w:rFonts w:ascii="Arial" w:hAnsi="Arial" w:cs="Arial"/>
          <w:sz w:val="20"/>
          <w:szCs w:val="20"/>
        </w:rPr>
        <w:t>epressurization and purging.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DESICCANT BED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be filled with Grade </w:t>
      </w:r>
      <w:proofErr w:type="gramStart"/>
      <w:r w:rsidRPr="00F155BC">
        <w:rPr>
          <w:rFonts w:ascii="Arial" w:hAnsi="Arial" w:cs="Arial"/>
          <w:sz w:val="20"/>
          <w:szCs w:val="20"/>
        </w:rPr>
        <w:t>A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Activated Alumina.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between wet air stream and drying desiccant.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6108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2387" cy="1470461"/>
            <wp:effectExtent l="19050" t="19050" r="25013" b="15439"/>
            <wp:docPr id="10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64" cy="1474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77AD" w:rsidRDefault="00C477A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77AD" w:rsidRDefault="00C477A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77AD" w:rsidRDefault="00C477A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BLOWER</w:t>
      </w:r>
    </w:p>
    <w:p w:rsidR="00FB4682" w:rsidRDefault="00FB4682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blower used in the regeneration circuit shall be regenerative</w:t>
      </w:r>
      <w:r w:rsidR="006C1FD4">
        <w:rPr>
          <w:rFonts w:ascii="Arial" w:hAnsi="Arial" w:cs="Arial"/>
          <w:sz w:val="20"/>
          <w:szCs w:val="20"/>
        </w:rPr>
        <w:t xml:space="preserve"> or centrifugal</w:t>
      </w:r>
      <w:r w:rsidRPr="00F155BC">
        <w:rPr>
          <w:rFonts w:ascii="Arial" w:hAnsi="Arial" w:cs="Arial"/>
          <w:sz w:val="20"/>
          <w:szCs w:val="20"/>
        </w:rPr>
        <w:t xml:space="preserve"> type. </w:t>
      </w:r>
    </w:p>
    <w:p w:rsidR="006C1FD4" w:rsidRDefault="006C1FD4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2DF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56525" cy="1065475"/>
            <wp:effectExtent l="19050" t="0" r="0" b="0"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03" cy="106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sized for complete regeneration air requirement.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equipped with a high efficiency intake filter.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4 enclosure shall be factory mounted directly on the unit and shall include the controls, indicating lights and other instrumentation required.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electrical connection is necessary for the unit's electrical system.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Drying system shall be provided with </w:t>
      </w:r>
      <w:r w:rsidR="00916A6C">
        <w:rPr>
          <w:rFonts w:ascii="Arial" w:hAnsi="Arial" w:cs="Arial"/>
          <w:sz w:val="20"/>
          <w:szCs w:val="20"/>
        </w:rPr>
        <w:t>schematic indicating panel to indicate right and left tower drying, and right and left tower regenerating as a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C7DA6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CE4CA2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design minimizes thermal shock, scorching and 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155BC">
        <w:rPr>
          <w:rFonts w:ascii="Arial" w:hAnsi="Arial" w:cs="Arial"/>
          <w:sz w:val="20"/>
          <w:szCs w:val="20"/>
        </w:rPr>
        <w:t>premature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aging of desiccant caused by internally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mounted heater elements.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42487" cy="755374"/>
            <wp:effectExtent l="0" t="0" r="663" b="0"/>
            <wp:docPr id="4" name="Picture 4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9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FC8" w:rsidRDefault="00E02FC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shall be sized for complete regeneration air requirement. Heater shall be controlled via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solid state relay to keep heater temperature to within +/- 1.5 deg F of set point. 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assembly shall include direct monitoring of the heater housing.  A thermocouple shall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measure the internal heater housing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and shut-down the heater upon High Heater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572DF1">
        <w:rPr>
          <w:rFonts w:ascii="Arial" w:hAnsi="Arial" w:cs="Arial"/>
          <w:sz w:val="20"/>
          <w:szCs w:val="20"/>
        </w:rPr>
        <w:t xml:space="preserve"> b</w:t>
      </w:r>
      <w:r w:rsidRPr="00F155BC">
        <w:rPr>
          <w:rFonts w:ascii="Arial" w:hAnsi="Arial" w:cs="Arial"/>
          <w:sz w:val="20"/>
          <w:szCs w:val="20"/>
        </w:rPr>
        <w:t>eing manually reset.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to internal heater-type designs.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 maximize heater element service life, the heater watt density shall not exceed 23 watts per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square inch.</w:t>
      </w:r>
    </w:p>
    <w:p w:rsidR="00CF13C9" w:rsidRDefault="00CF13C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heater shall be Incoloy sheathed and insulated.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regeneration is occurring.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CE4CA2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2C0DB5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High Temperature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BD1D39" w:rsidRPr="004F333D" w:rsidRDefault="00BD1D39" w:rsidP="001E35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21964">
        <w:rPr>
          <w:rFonts w:ascii="Arial" w:hAnsi="Arial" w:cs="Arial"/>
          <w:b/>
          <w:sz w:val="20"/>
          <w:szCs w:val="20"/>
        </w:rPr>
        <w:t>DynOptic</w:t>
      </w:r>
      <w:proofErr w:type="spellEnd"/>
      <w:r w:rsidRPr="00421964">
        <w:rPr>
          <w:rFonts w:ascii="Arial" w:hAnsi="Arial" w:cs="Arial"/>
          <w:b/>
          <w:sz w:val="20"/>
          <w:szCs w:val="20"/>
        </w:rPr>
        <w:t>™ Panel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AccuTemp</w:t>
      </w:r>
      <w:proofErr w:type="spellEnd"/>
      <w:r>
        <w:rPr>
          <w:rFonts w:ascii="Arial" w:hAnsi="Arial" w:cs="Arial"/>
          <w:b/>
          <w:sz w:val="20"/>
          <w:szCs w:val="20"/>
        </w:rPr>
        <w:t>™ Heater Control</w:t>
      </w:r>
    </w:p>
    <w:p w:rsidR="00BD1D39" w:rsidRPr="00BA775B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Innovative Solid State Relay (SSR) heater control precisely monitors temperature and operates external heater.  The </w:t>
      </w:r>
      <w:proofErr w:type="spellStart"/>
      <w:r>
        <w:rPr>
          <w:rFonts w:ascii="Arial" w:hAnsi="Arial" w:cs="Arial"/>
          <w:sz w:val="20"/>
          <w:szCs w:val="20"/>
        </w:rPr>
        <w:t>AccuTemp</w:t>
      </w:r>
      <w:proofErr w:type="spellEnd"/>
      <w:r>
        <w:rPr>
          <w:rFonts w:ascii="Arial" w:hAnsi="Arial" w:cs="Arial"/>
          <w:sz w:val="20"/>
          <w:szCs w:val="20"/>
        </w:rPr>
        <w:t>™ Controller has no moving parts to wear out, resulting in long-term reliable heater operation.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782C6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D1D39" w:rsidRPr="00BA775B" w:rsidRDefault="00BD1D39" w:rsidP="001E3520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AE1687" w:rsidRPr="00BA775B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4682" w:rsidRPr="00CE4CA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4CA2">
        <w:rPr>
          <w:rFonts w:ascii="Arial" w:hAnsi="Arial" w:cs="Arial"/>
          <w:b/>
          <w:sz w:val="20"/>
          <w:szCs w:val="20"/>
        </w:rPr>
        <w:t xml:space="preserve">Compressed Air </w:t>
      </w:r>
      <w:proofErr w:type="spellStart"/>
      <w:r w:rsidRPr="00CE4CA2">
        <w:rPr>
          <w:rFonts w:ascii="Arial" w:hAnsi="Arial" w:cs="Arial"/>
          <w:b/>
          <w:sz w:val="20"/>
          <w:szCs w:val="20"/>
        </w:rPr>
        <w:t>Cooldown</w:t>
      </w:r>
      <w:proofErr w:type="spellEnd"/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For blower purge dryer applications requiring tighter dew point control, the Compressed  Air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Cooldown option eliminates the preloading common to open-type blower purge dryers.  During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normal cooldown of open-type blower purge dryers, ambient air supplied by the blower to the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regenerated desiccant bed can deposit moisture onto the desiccant.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This "preloading" may cause a dew point spike at tower- switch over. The duration and intensity of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the dew point spike varies seasonally based on ambient relative humidity. To minimize dew point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spikes, the Compressed Air Cooldown option utilizes a small portion of dry process air (approx. 8 -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10%) for the final one (1) hour cooldown period. Average purge consumption remains less than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2.5%.</w:t>
      </w:r>
    </w:p>
    <w:p w:rsidR="00CE4CA2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CA2" w:rsidRPr="000E1258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CE4CA2" w:rsidRPr="000E1258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59" w:rsidRDefault="009E2A59" w:rsidP="00700135">
      <w:pPr>
        <w:spacing w:after="0" w:line="240" w:lineRule="auto"/>
      </w:pPr>
      <w:r>
        <w:separator/>
      </w:r>
    </w:p>
  </w:endnote>
  <w:end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20" w:rsidRDefault="001E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59" w:rsidRDefault="009E2A59" w:rsidP="00700135">
      <w:pPr>
        <w:spacing w:after="0" w:line="240" w:lineRule="auto"/>
      </w:pPr>
      <w:r>
        <w:separator/>
      </w:r>
    </w:p>
  </w:footnote>
  <w:foot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88" w:rsidRPr="00640562" w:rsidRDefault="009F5888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747"/>
    <w:multiLevelType w:val="hybridMultilevel"/>
    <w:tmpl w:val="6DE2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129D"/>
    <w:multiLevelType w:val="hybridMultilevel"/>
    <w:tmpl w:val="BCD6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74582"/>
    <w:multiLevelType w:val="hybridMultilevel"/>
    <w:tmpl w:val="901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94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BCF"/>
    <w:rsid w:val="00071B45"/>
    <w:rsid w:val="00081456"/>
    <w:rsid w:val="00093E7E"/>
    <w:rsid w:val="000A4E79"/>
    <w:rsid w:val="000C73C8"/>
    <w:rsid w:val="000E1258"/>
    <w:rsid w:val="00151E0B"/>
    <w:rsid w:val="001A02CE"/>
    <w:rsid w:val="001D1393"/>
    <w:rsid w:val="001E3520"/>
    <w:rsid w:val="00210052"/>
    <w:rsid w:val="00216ADF"/>
    <w:rsid w:val="00254A38"/>
    <w:rsid w:val="0028014A"/>
    <w:rsid w:val="002D17CC"/>
    <w:rsid w:val="002E093F"/>
    <w:rsid w:val="002E0E0A"/>
    <w:rsid w:val="002F666A"/>
    <w:rsid w:val="00345084"/>
    <w:rsid w:val="00361080"/>
    <w:rsid w:val="003622E1"/>
    <w:rsid w:val="00365B4C"/>
    <w:rsid w:val="003A3908"/>
    <w:rsid w:val="003F587C"/>
    <w:rsid w:val="00410BDE"/>
    <w:rsid w:val="00435D61"/>
    <w:rsid w:val="0046009D"/>
    <w:rsid w:val="00485A98"/>
    <w:rsid w:val="004B34BB"/>
    <w:rsid w:val="004B4953"/>
    <w:rsid w:val="0054118E"/>
    <w:rsid w:val="00572DF1"/>
    <w:rsid w:val="00586AAA"/>
    <w:rsid w:val="005C7AD6"/>
    <w:rsid w:val="00640562"/>
    <w:rsid w:val="006454C8"/>
    <w:rsid w:val="006629A5"/>
    <w:rsid w:val="00683D19"/>
    <w:rsid w:val="006B719C"/>
    <w:rsid w:val="006C1FD4"/>
    <w:rsid w:val="006D7C8B"/>
    <w:rsid w:val="006E7EFE"/>
    <w:rsid w:val="00700135"/>
    <w:rsid w:val="007234D5"/>
    <w:rsid w:val="0072587E"/>
    <w:rsid w:val="007457EB"/>
    <w:rsid w:val="00747678"/>
    <w:rsid w:val="007509AE"/>
    <w:rsid w:val="007807B9"/>
    <w:rsid w:val="00805F65"/>
    <w:rsid w:val="008172ED"/>
    <w:rsid w:val="008274F7"/>
    <w:rsid w:val="00830072"/>
    <w:rsid w:val="008454F5"/>
    <w:rsid w:val="00880522"/>
    <w:rsid w:val="00895952"/>
    <w:rsid w:val="00916A6C"/>
    <w:rsid w:val="00955239"/>
    <w:rsid w:val="00980CF9"/>
    <w:rsid w:val="009C7347"/>
    <w:rsid w:val="009E1C00"/>
    <w:rsid w:val="009E2A59"/>
    <w:rsid w:val="009F3E85"/>
    <w:rsid w:val="009F5888"/>
    <w:rsid w:val="00A03660"/>
    <w:rsid w:val="00A8110E"/>
    <w:rsid w:val="00A838AD"/>
    <w:rsid w:val="00A90E7D"/>
    <w:rsid w:val="00AE1687"/>
    <w:rsid w:val="00AF4141"/>
    <w:rsid w:val="00B43FBF"/>
    <w:rsid w:val="00B444A3"/>
    <w:rsid w:val="00B63AE7"/>
    <w:rsid w:val="00B74BB0"/>
    <w:rsid w:val="00B81084"/>
    <w:rsid w:val="00BA3B8A"/>
    <w:rsid w:val="00BD1D39"/>
    <w:rsid w:val="00BE6F2E"/>
    <w:rsid w:val="00BF627B"/>
    <w:rsid w:val="00C477AD"/>
    <w:rsid w:val="00C66151"/>
    <w:rsid w:val="00CB15CB"/>
    <w:rsid w:val="00CB63D5"/>
    <w:rsid w:val="00CE4CA2"/>
    <w:rsid w:val="00CF13C9"/>
    <w:rsid w:val="00D05BE8"/>
    <w:rsid w:val="00D54697"/>
    <w:rsid w:val="00D70021"/>
    <w:rsid w:val="00D7277A"/>
    <w:rsid w:val="00DA7D9B"/>
    <w:rsid w:val="00DC3F60"/>
    <w:rsid w:val="00DC4865"/>
    <w:rsid w:val="00DD572E"/>
    <w:rsid w:val="00E02FC8"/>
    <w:rsid w:val="00E067F3"/>
    <w:rsid w:val="00E21367"/>
    <w:rsid w:val="00E43AB1"/>
    <w:rsid w:val="00E91CA7"/>
    <w:rsid w:val="00E95529"/>
    <w:rsid w:val="00E97A78"/>
    <w:rsid w:val="00EA18B1"/>
    <w:rsid w:val="00EE2C56"/>
    <w:rsid w:val="00F155BC"/>
    <w:rsid w:val="00F43474"/>
    <w:rsid w:val="00F529FF"/>
    <w:rsid w:val="00F56A13"/>
    <w:rsid w:val="00FA3B52"/>
    <w:rsid w:val="00FB4682"/>
    <w:rsid w:val="00FC7DA6"/>
    <w:rsid w:val="00FD0AB9"/>
    <w:rsid w:val="00FD2454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enu v:ext="edit" strokecolor="none"/>
    </o:shapedefaults>
    <o:shapelayout v:ext="edit">
      <o:idmap v:ext="edit" data="1"/>
    </o:shapelayout>
  </w:shapeDefaults>
  <w:decimalSymbol w:val="."/>
  <w:listSeparator w:val=","/>
  <w15:docId w15:val="{9840C7F3-BDFD-4823-9524-185F876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AE1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2r-globalmfg.com/images/SYMBOLS/asme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DE20-64B1-4EC9-A1D0-ED744653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3</cp:revision>
  <cp:lastPrinted>2017-10-10T15:02:00Z</cp:lastPrinted>
  <dcterms:created xsi:type="dcterms:W3CDTF">2020-01-10T19:08:00Z</dcterms:created>
  <dcterms:modified xsi:type="dcterms:W3CDTF">2020-01-10T19:08:00Z</dcterms:modified>
</cp:coreProperties>
</file>